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B0" w:rsidRPr="00FD1296" w:rsidRDefault="00D905FD" w:rsidP="00901BB5">
      <w:pPr>
        <w:spacing w:before="240" w:after="60" w:line="300" w:lineRule="exact"/>
        <w:rPr>
          <w:rFonts w:cs="Calibri"/>
          <w:b/>
          <w:bCs/>
          <w:caps/>
          <w:color w:val="auto"/>
          <w:sz w:val="24"/>
          <w:szCs w:val="24"/>
          <w:shd w:val="clear" w:color="auto" w:fill="FFFFFF"/>
        </w:rPr>
      </w:pPr>
      <w:r>
        <w:rPr>
          <w:rFonts w:cs="Calibri"/>
          <w:b/>
          <w:bCs/>
          <w:caps/>
          <w:color w:val="auto"/>
          <w:sz w:val="24"/>
          <w:szCs w:val="24"/>
          <w:shd w:val="clear" w:color="auto" w:fill="FFFFFF"/>
        </w:rPr>
        <w:t xml:space="preserve">HOW TO REPORT </w:t>
      </w:r>
      <w:r w:rsidR="00901BB5">
        <w:rPr>
          <w:rFonts w:cs="Calibri"/>
          <w:b/>
          <w:bCs/>
          <w:caps/>
          <w:color w:val="auto"/>
          <w:sz w:val="24"/>
          <w:szCs w:val="24"/>
          <w:shd w:val="clear" w:color="auto" w:fill="FFFFFF"/>
        </w:rPr>
        <w:t>g</w:t>
      </w:r>
      <w:r w:rsidR="00B067B0" w:rsidRPr="00FD1296">
        <w:rPr>
          <w:rFonts w:cs="Calibri"/>
          <w:b/>
          <w:bCs/>
          <w:caps/>
          <w:color w:val="auto"/>
          <w:sz w:val="24"/>
          <w:szCs w:val="24"/>
          <w:shd w:val="clear" w:color="auto" w:fill="FFFFFF"/>
        </w:rPr>
        <w:t>raduate Assistants</w:t>
      </w:r>
      <w:r>
        <w:rPr>
          <w:rFonts w:cs="Calibri"/>
          <w:b/>
          <w:bCs/>
          <w:caps/>
          <w:color w:val="auto"/>
          <w:sz w:val="24"/>
          <w:szCs w:val="24"/>
          <w:shd w:val="clear" w:color="auto" w:fill="FFFFFF"/>
        </w:rPr>
        <w:t xml:space="preserve"> in </w:t>
      </w:r>
      <w:r w:rsidR="009A237F">
        <w:rPr>
          <w:rFonts w:cs="Calibri"/>
          <w:b/>
          <w:bCs/>
          <w:caps/>
          <w:color w:val="auto"/>
          <w:sz w:val="24"/>
          <w:szCs w:val="24"/>
          <w:shd w:val="clear" w:color="auto" w:fill="FFFFFF"/>
        </w:rPr>
        <w:t>ipeds</w:t>
      </w:r>
      <w:bookmarkStart w:id="0" w:name="_GoBack"/>
      <w:bookmarkEnd w:id="0"/>
    </w:p>
    <w:p w:rsidR="00956FA9" w:rsidRDefault="008460F9" w:rsidP="007C60F3">
      <w:pPr>
        <w:spacing w:before="60" w:after="60" w:line="300" w:lineRule="exact"/>
        <w:rPr>
          <w:rFonts w:cs="Calibri"/>
          <w:color w:val="333333"/>
          <w:sz w:val="24"/>
          <w:szCs w:val="24"/>
        </w:rPr>
      </w:pPr>
      <w:r>
        <w:rPr>
          <w:rFonts w:cs="Calibri"/>
          <w:color w:val="333333"/>
          <w:sz w:val="24"/>
          <w:szCs w:val="24"/>
        </w:rPr>
        <w:t xml:space="preserve">This document describes </w:t>
      </w:r>
      <w:r w:rsidR="00956FA9">
        <w:rPr>
          <w:rFonts w:cs="Calibri"/>
          <w:color w:val="333333"/>
          <w:sz w:val="24"/>
          <w:szCs w:val="24"/>
        </w:rPr>
        <w:t>CUPA-HR’s suggestions about how to handle graduate assistants for the purpose of IPEDS reporting, based on conversations with IPEDS staff.</w:t>
      </w:r>
    </w:p>
    <w:p w:rsidR="00037448" w:rsidRPr="00FD1296" w:rsidRDefault="00037448" w:rsidP="00D905FD">
      <w:pPr>
        <w:spacing w:before="240" w:after="60" w:line="300" w:lineRule="exact"/>
        <w:rPr>
          <w:rFonts w:cs="Calibri"/>
          <w:b/>
          <w:bCs/>
          <w:caps/>
          <w:color w:val="auto"/>
          <w:sz w:val="24"/>
          <w:szCs w:val="24"/>
          <w:shd w:val="clear" w:color="auto" w:fill="FFFFFF"/>
        </w:rPr>
      </w:pPr>
      <w:r w:rsidRPr="00FD1296">
        <w:rPr>
          <w:rFonts w:cs="Calibri"/>
          <w:b/>
          <w:bCs/>
          <w:caps/>
          <w:color w:val="auto"/>
          <w:sz w:val="24"/>
          <w:szCs w:val="24"/>
          <w:shd w:val="clear" w:color="auto" w:fill="FFFFFF"/>
        </w:rPr>
        <w:t xml:space="preserve">IPEDS </w:t>
      </w:r>
      <w:r w:rsidRPr="00FD1296">
        <w:rPr>
          <w:rFonts w:cs="Calibri"/>
          <w:b/>
          <w:bCs/>
          <w:color w:val="auto"/>
          <w:sz w:val="24"/>
          <w:szCs w:val="24"/>
          <w:shd w:val="clear" w:color="auto" w:fill="FFFFFF"/>
        </w:rPr>
        <w:t>Instructions</w:t>
      </w:r>
      <w:r w:rsidR="000A29E0">
        <w:rPr>
          <w:rFonts w:cs="Calibri"/>
          <w:b/>
          <w:bCs/>
          <w:color w:val="auto"/>
          <w:sz w:val="24"/>
          <w:szCs w:val="24"/>
          <w:shd w:val="clear" w:color="auto" w:fill="FFFFFF"/>
        </w:rPr>
        <w:t xml:space="preserve"> for Completing Part D: Graduate Assistants</w:t>
      </w:r>
    </w:p>
    <w:p w:rsidR="005E010B" w:rsidRPr="005E010B" w:rsidRDefault="005E010B" w:rsidP="005E010B">
      <w:pPr>
        <w:pStyle w:val="CommentText"/>
        <w:rPr>
          <w:sz w:val="24"/>
          <w:szCs w:val="24"/>
        </w:rPr>
      </w:pPr>
      <w:r w:rsidRPr="005E010B">
        <w:rPr>
          <w:sz w:val="24"/>
          <w:szCs w:val="24"/>
        </w:rPr>
        <w:t>Graduate assistant data are collected in Part D (by race/ethnicity and gender) &amp; in Part E (by medical school status) for the HR version applicable to Degree-granting (DG) institutions that have 15 or MORE full-time staff while graduate assistant data are collected in Part B of the HR version applicable to  DG institutions that have LESS than 15 full-time staff.</w:t>
      </w:r>
    </w:p>
    <w:p w:rsidR="00B067B0" w:rsidRPr="00B067B0" w:rsidRDefault="00B067B0" w:rsidP="005B6146">
      <w:pPr>
        <w:shd w:val="clear" w:color="auto" w:fill="FFFFFF"/>
        <w:spacing w:before="120" w:after="120" w:line="300" w:lineRule="exact"/>
        <w:rPr>
          <w:rFonts w:cs="Calibri"/>
          <w:color w:val="333333"/>
          <w:sz w:val="24"/>
          <w:szCs w:val="24"/>
        </w:rPr>
      </w:pPr>
      <w:r w:rsidRPr="00B067B0">
        <w:rPr>
          <w:rFonts w:cs="Calibri"/>
          <w:color w:val="333333"/>
          <w:sz w:val="24"/>
          <w:szCs w:val="24"/>
        </w:rPr>
        <w:t>Listed below are the descriptions of the graduate assistant categories:</w:t>
      </w:r>
    </w:p>
    <w:p w:rsidR="00B067B0" w:rsidRPr="005B6146" w:rsidRDefault="00B067B0" w:rsidP="00430078">
      <w:pPr>
        <w:pStyle w:val="ListParagraph"/>
        <w:numPr>
          <w:ilvl w:val="0"/>
          <w:numId w:val="11"/>
        </w:numPr>
        <w:shd w:val="clear" w:color="auto" w:fill="FFFFFF"/>
        <w:tabs>
          <w:tab w:val="left" w:pos="360"/>
        </w:tabs>
        <w:spacing w:before="120" w:beforeAutospacing="0" w:after="0" w:afterAutospacing="0" w:line="300" w:lineRule="exact"/>
        <w:ind w:left="360"/>
        <w:rPr>
          <w:rFonts w:ascii="Calibri" w:hAnsi="Calibri" w:cs="Calibri"/>
          <w:color w:val="333333"/>
        </w:rPr>
      </w:pPr>
      <w:r w:rsidRPr="005B6146">
        <w:rPr>
          <w:rFonts w:ascii="Calibri" w:hAnsi="Calibri" w:cs="Calibri"/>
          <w:b/>
          <w:bCs/>
          <w:color w:val="333333"/>
        </w:rPr>
        <w:t>Graduate Assistant - Teaching  </w:t>
      </w:r>
      <w:r w:rsidRPr="005B6146">
        <w:rPr>
          <w:rFonts w:ascii="Calibri" w:hAnsi="Calibri" w:cs="Calibri"/>
          <w:color w:val="333333"/>
        </w:rPr>
        <w:t>[SOC Detailed Occupation 25-1191 -</w:t>
      </w:r>
      <w:hyperlink r:id="rId8" w:history="1">
        <w:r w:rsidRPr="005B6146">
          <w:rPr>
            <w:rFonts w:ascii="Calibri" w:hAnsi="Calibri" w:cs="Calibri"/>
            <w:u w:val="single"/>
          </w:rPr>
          <w:t>http://www.bls.gov/soc/2010/soc251191.htm</w:t>
        </w:r>
      </w:hyperlink>
      <w:r w:rsidRPr="005B6146">
        <w:rPr>
          <w:rFonts w:ascii="Calibri" w:hAnsi="Calibri" w:cs="Calibri"/>
          <w:b/>
          <w:bCs/>
          <w:color w:val="333333"/>
        </w:rPr>
        <w:t>:</w:t>
      </w:r>
    </w:p>
    <w:p w:rsidR="00B067B0" w:rsidRPr="00B067B0" w:rsidRDefault="00B067B0" w:rsidP="007C60F3">
      <w:pPr>
        <w:spacing w:after="0" w:line="300" w:lineRule="exact"/>
        <w:ind w:left="360"/>
        <w:rPr>
          <w:rFonts w:cs="Calibri"/>
          <w:color w:val="333333"/>
          <w:sz w:val="24"/>
          <w:szCs w:val="24"/>
          <w:shd w:val="clear" w:color="auto" w:fill="FFFFFF"/>
        </w:rPr>
      </w:pPr>
      <w:r w:rsidRPr="00B067B0">
        <w:rPr>
          <w:rFonts w:cs="Calibri"/>
          <w:color w:val="333333"/>
          <w:sz w:val="24"/>
          <w:szCs w:val="24"/>
          <w:shd w:val="clear" w:color="auto" w:fill="FFFFFF"/>
        </w:rPr>
        <w:t>Assist</w:t>
      </w:r>
      <w:r w:rsidR="003B58BD">
        <w:rPr>
          <w:rFonts w:cs="Calibri"/>
          <w:color w:val="333333"/>
          <w:sz w:val="24"/>
          <w:szCs w:val="24"/>
          <w:shd w:val="clear" w:color="auto" w:fill="FFFFFF"/>
        </w:rPr>
        <w:t>s</w:t>
      </w:r>
      <w:r w:rsidRPr="00B067B0">
        <w:rPr>
          <w:rFonts w:cs="Calibri"/>
          <w:color w:val="333333"/>
          <w:sz w:val="24"/>
          <w:szCs w:val="24"/>
          <w:shd w:val="clear" w:color="auto" w:fill="FFFFFF"/>
        </w:rPr>
        <w:t xml:space="preserve"> faculty or other instructional staff in postsecon</w:t>
      </w:r>
      <w:r w:rsidRPr="005B6146">
        <w:rPr>
          <w:rFonts w:cs="Calibri"/>
          <w:color w:val="333333"/>
          <w:sz w:val="24"/>
          <w:szCs w:val="24"/>
          <w:shd w:val="clear" w:color="auto" w:fill="FFFFFF"/>
        </w:rPr>
        <w:t>dary institutions by performing t</w:t>
      </w:r>
      <w:r w:rsidRPr="00B067B0">
        <w:rPr>
          <w:rFonts w:cs="Calibri"/>
          <w:color w:val="333333"/>
          <w:sz w:val="24"/>
          <w:szCs w:val="24"/>
          <w:shd w:val="clear" w:color="auto" w:fill="FFFFFF"/>
        </w:rPr>
        <w:t>eaching or teaching-related</w:t>
      </w:r>
      <w:r w:rsidR="003B58BD">
        <w:rPr>
          <w:rFonts w:cs="Calibri"/>
          <w:color w:val="333333"/>
          <w:sz w:val="24"/>
          <w:szCs w:val="24"/>
          <w:shd w:val="clear" w:color="auto" w:fill="FFFFFF"/>
        </w:rPr>
        <w:t xml:space="preserve"> duties, such as teaching lower-</w:t>
      </w:r>
      <w:r w:rsidRPr="00B067B0">
        <w:rPr>
          <w:rFonts w:cs="Calibri"/>
          <w:color w:val="333333"/>
          <w:sz w:val="24"/>
          <w:szCs w:val="24"/>
          <w:shd w:val="clear" w:color="auto" w:fill="FFFFFF"/>
        </w:rPr>
        <w:t>level c</w:t>
      </w:r>
      <w:r w:rsidRPr="005B6146">
        <w:rPr>
          <w:rFonts w:cs="Calibri"/>
          <w:color w:val="333333"/>
          <w:sz w:val="24"/>
          <w:szCs w:val="24"/>
          <w:shd w:val="clear" w:color="auto" w:fill="FFFFFF"/>
        </w:rPr>
        <w:t xml:space="preserve">ourses, developing </w:t>
      </w:r>
      <w:r w:rsidRPr="00B067B0">
        <w:rPr>
          <w:rFonts w:cs="Calibri"/>
          <w:color w:val="333333"/>
          <w:sz w:val="24"/>
          <w:szCs w:val="24"/>
          <w:shd w:val="clear" w:color="auto" w:fill="FFFFFF"/>
        </w:rPr>
        <w:t>teaching materials, preparing and giving examinatio</w:t>
      </w:r>
      <w:r w:rsidRPr="005B6146">
        <w:rPr>
          <w:rFonts w:cs="Calibri"/>
          <w:color w:val="333333"/>
          <w:sz w:val="24"/>
          <w:szCs w:val="24"/>
          <w:shd w:val="clear" w:color="auto" w:fill="FFFFFF"/>
        </w:rPr>
        <w:t xml:space="preserve">ns, and grading examinations or </w:t>
      </w:r>
      <w:r w:rsidRPr="00B067B0">
        <w:rPr>
          <w:rFonts w:cs="Calibri"/>
          <w:color w:val="333333"/>
          <w:sz w:val="24"/>
          <w:szCs w:val="24"/>
          <w:shd w:val="clear" w:color="auto" w:fill="FFFFFF"/>
        </w:rPr>
        <w:t>papers. Graduate teaching assistants must be enrolle</w:t>
      </w:r>
      <w:r w:rsidRPr="005B6146">
        <w:rPr>
          <w:rFonts w:cs="Calibri"/>
          <w:color w:val="333333"/>
          <w:sz w:val="24"/>
          <w:szCs w:val="24"/>
          <w:shd w:val="clear" w:color="auto" w:fill="FFFFFF"/>
        </w:rPr>
        <w:t xml:space="preserve">d in a graduate school program. </w:t>
      </w:r>
      <w:r w:rsidRPr="00B067B0">
        <w:rPr>
          <w:rFonts w:cs="Calibri"/>
          <w:color w:val="333333"/>
          <w:sz w:val="24"/>
          <w:szCs w:val="24"/>
          <w:shd w:val="clear" w:color="auto" w:fill="FFFFFF"/>
        </w:rPr>
        <w:t>Graduate assistants who primarily perform non-teaching duties, such as</w:t>
      </w:r>
      <w:r w:rsidRPr="005B6146">
        <w:rPr>
          <w:rFonts w:cs="Calibri"/>
          <w:color w:val="333333"/>
          <w:sz w:val="24"/>
          <w:szCs w:val="24"/>
          <w:shd w:val="clear" w:color="auto" w:fill="FFFFFF"/>
        </w:rPr>
        <w:t xml:space="preserve"> research, </w:t>
      </w:r>
      <w:r w:rsidRPr="00B067B0">
        <w:rPr>
          <w:rFonts w:cs="Calibri"/>
          <w:color w:val="333333"/>
          <w:sz w:val="24"/>
          <w:szCs w:val="24"/>
          <w:shd w:val="clear" w:color="auto" w:fill="FFFFFF"/>
        </w:rPr>
        <w:t>should be reported in the occupational category</w:t>
      </w:r>
      <w:r w:rsidR="004C343C" w:rsidRPr="005B6146">
        <w:rPr>
          <w:rFonts w:cs="Calibri"/>
          <w:color w:val="333333"/>
          <w:sz w:val="24"/>
          <w:szCs w:val="24"/>
          <w:shd w:val="clear" w:color="auto" w:fill="FFFFFF"/>
        </w:rPr>
        <w:t xml:space="preserve"> related to the work performed. </w:t>
      </w:r>
      <w:r w:rsidR="007C60F3">
        <w:rPr>
          <w:rFonts w:cs="Calibri"/>
          <w:color w:val="333333"/>
          <w:sz w:val="24"/>
          <w:szCs w:val="24"/>
          <w:shd w:val="clear" w:color="auto" w:fill="FFFFFF"/>
        </w:rPr>
        <w:t xml:space="preserve"> </w:t>
      </w:r>
      <w:r w:rsidRPr="00B067B0">
        <w:rPr>
          <w:rFonts w:cs="Calibri"/>
          <w:color w:val="333333"/>
          <w:sz w:val="24"/>
          <w:szCs w:val="24"/>
          <w:shd w:val="clear" w:color="auto" w:fill="FFFFFF"/>
        </w:rPr>
        <w:t xml:space="preserve">Excludes </w:t>
      </w:r>
      <w:r w:rsidR="003B58BD">
        <w:rPr>
          <w:rFonts w:cs="Calibri"/>
          <w:color w:val="333333"/>
          <w:sz w:val="24"/>
          <w:szCs w:val="24"/>
          <w:shd w:val="clear" w:color="auto" w:fill="FFFFFF"/>
        </w:rPr>
        <w:t xml:space="preserve">staff </w:t>
      </w:r>
      <w:r w:rsidR="003B58BD" w:rsidRPr="003B58BD">
        <w:rPr>
          <w:rFonts w:cs="Calibri"/>
          <w:color w:val="333333"/>
          <w:sz w:val="24"/>
          <w:szCs w:val="24"/>
          <w:shd w:val="clear" w:color="auto" w:fill="FFFFFF"/>
        </w:rPr>
        <w:t>[non-student]</w:t>
      </w:r>
      <w:r w:rsidR="003B58BD">
        <w:rPr>
          <w:rFonts w:cs="Calibri"/>
          <w:color w:val="333333"/>
          <w:sz w:val="24"/>
          <w:szCs w:val="24"/>
          <w:shd w:val="clear" w:color="auto" w:fill="FFFFFF"/>
        </w:rPr>
        <w:t xml:space="preserve"> </w:t>
      </w:r>
      <w:r w:rsidRPr="00B067B0">
        <w:rPr>
          <w:rFonts w:cs="Calibri"/>
          <w:color w:val="333333"/>
          <w:sz w:val="24"/>
          <w:szCs w:val="24"/>
          <w:shd w:val="clear" w:color="auto" w:fill="FFFFFF"/>
        </w:rPr>
        <w:t>"Teacher Assistants" (25-9041).</w:t>
      </w:r>
    </w:p>
    <w:p w:rsidR="00B067B0" w:rsidRPr="00B067B0" w:rsidRDefault="00B067B0" w:rsidP="005E6ED7">
      <w:pPr>
        <w:spacing w:before="60" w:after="120" w:line="300" w:lineRule="exact"/>
        <w:ind w:left="360"/>
        <w:rPr>
          <w:rFonts w:cs="Calibri"/>
          <w:color w:val="333333"/>
          <w:sz w:val="24"/>
          <w:szCs w:val="24"/>
          <w:shd w:val="clear" w:color="auto" w:fill="FFFFFF"/>
        </w:rPr>
      </w:pPr>
      <w:r w:rsidRPr="00B067B0">
        <w:rPr>
          <w:rFonts w:cs="Calibri"/>
          <w:color w:val="333333"/>
          <w:sz w:val="24"/>
          <w:szCs w:val="24"/>
          <w:shd w:val="clear" w:color="auto" w:fill="FFFFFF"/>
        </w:rPr>
        <w:t>Illustrative examples:</w:t>
      </w:r>
      <w:r w:rsidRPr="005B6146">
        <w:rPr>
          <w:rFonts w:cs="Calibri"/>
          <w:color w:val="333333"/>
          <w:sz w:val="24"/>
          <w:szCs w:val="24"/>
          <w:shd w:val="clear" w:color="auto" w:fill="FFFFFF"/>
        </w:rPr>
        <w:t> </w:t>
      </w:r>
      <w:r w:rsidR="00956FA9" w:rsidRPr="00956FA9">
        <w:rPr>
          <w:rFonts w:cs="Calibri"/>
          <w:i/>
          <w:color w:val="333333"/>
          <w:sz w:val="24"/>
          <w:szCs w:val="24"/>
          <w:shd w:val="clear" w:color="auto" w:fill="FFFFFF"/>
        </w:rPr>
        <w:t xml:space="preserve">Graduate Teaching Assistant, </w:t>
      </w:r>
      <w:r w:rsidR="003B58BD">
        <w:rPr>
          <w:rFonts w:cs="Calibri"/>
          <w:i/>
          <w:color w:val="333333"/>
          <w:sz w:val="24"/>
          <w:szCs w:val="24"/>
          <w:shd w:val="clear" w:color="auto" w:fill="FFFFFF"/>
        </w:rPr>
        <w:t xml:space="preserve">Graduate </w:t>
      </w:r>
      <w:r w:rsidRPr="00B067B0">
        <w:rPr>
          <w:rFonts w:cs="Calibri"/>
          <w:i/>
          <w:iCs/>
          <w:color w:val="333333"/>
          <w:sz w:val="24"/>
          <w:szCs w:val="24"/>
          <w:shd w:val="clear" w:color="auto" w:fill="FFFFFF"/>
        </w:rPr>
        <w:t xml:space="preserve">Teaching Fellow, </w:t>
      </w:r>
      <w:r w:rsidR="003B58BD">
        <w:rPr>
          <w:rFonts w:cs="Calibri"/>
          <w:i/>
          <w:iCs/>
          <w:color w:val="333333"/>
          <w:sz w:val="24"/>
          <w:szCs w:val="24"/>
          <w:shd w:val="clear" w:color="auto" w:fill="FFFFFF"/>
        </w:rPr>
        <w:t>Instructor.  Individual must be simultaneously enrolled in the institution as a graduate student whose primary reason for being affiliated with the institution is ‘working toward a degree’ – rather than ‘being employed’)</w:t>
      </w:r>
    </w:p>
    <w:p w:rsidR="00B067B0" w:rsidRPr="00037448" w:rsidRDefault="00B067B0" w:rsidP="00430078">
      <w:pPr>
        <w:pStyle w:val="ListParagraph"/>
        <w:numPr>
          <w:ilvl w:val="0"/>
          <w:numId w:val="12"/>
        </w:numPr>
        <w:tabs>
          <w:tab w:val="left" w:pos="360"/>
        </w:tabs>
        <w:spacing w:before="120" w:beforeAutospacing="0" w:after="0" w:afterAutospacing="0" w:line="300" w:lineRule="exact"/>
        <w:ind w:left="360"/>
        <w:rPr>
          <w:rFonts w:asciiTheme="minorHAnsi" w:hAnsiTheme="minorHAnsi" w:cstheme="minorHAnsi"/>
          <w:color w:val="333333"/>
          <w:shd w:val="clear" w:color="auto" w:fill="FFFFFF"/>
        </w:rPr>
      </w:pPr>
      <w:r w:rsidRPr="00037448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Graduate Assistant - Research</w:t>
      </w:r>
    </w:p>
    <w:p w:rsidR="00B067B0" w:rsidRDefault="00430078" w:rsidP="00430078">
      <w:pPr>
        <w:tabs>
          <w:tab w:val="left" w:pos="360"/>
        </w:tabs>
        <w:spacing w:after="0" w:line="300" w:lineRule="exact"/>
        <w:ind w:left="360" w:hanging="360"/>
        <w:rPr>
          <w:rFonts w:cs="Calibri"/>
          <w:color w:val="333333"/>
          <w:sz w:val="24"/>
          <w:szCs w:val="24"/>
          <w:shd w:val="clear" w:color="auto" w:fill="FFFFFF"/>
        </w:rPr>
      </w:pPr>
      <w:r>
        <w:rPr>
          <w:rFonts w:cs="Calibri"/>
          <w:color w:val="333333"/>
          <w:sz w:val="24"/>
          <w:szCs w:val="24"/>
          <w:shd w:val="clear" w:color="auto" w:fill="FFFFFF"/>
        </w:rPr>
        <w:tab/>
      </w:r>
      <w:r w:rsidR="003B58BD">
        <w:rPr>
          <w:rFonts w:cs="Calibri"/>
          <w:color w:val="333333"/>
          <w:sz w:val="24"/>
          <w:szCs w:val="24"/>
          <w:shd w:val="clear" w:color="auto" w:fill="FFFFFF"/>
        </w:rPr>
        <w:t>Graduate Assistants</w:t>
      </w:r>
      <w:r w:rsidR="00B067B0" w:rsidRPr="00B067B0">
        <w:rPr>
          <w:rFonts w:cs="Calibri"/>
          <w:color w:val="333333"/>
          <w:sz w:val="24"/>
          <w:szCs w:val="24"/>
          <w:shd w:val="clear" w:color="auto" w:fill="FFFFFF"/>
        </w:rPr>
        <w:t xml:space="preserve"> whose s</w:t>
      </w:r>
      <w:r w:rsidR="003B58BD">
        <w:rPr>
          <w:rFonts w:cs="Calibri"/>
          <w:color w:val="333333"/>
          <w:sz w:val="24"/>
          <w:szCs w:val="24"/>
          <w:shd w:val="clear" w:color="auto" w:fill="FFFFFF"/>
        </w:rPr>
        <w:t xml:space="preserve">pecific assignments are </w:t>
      </w:r>
      <w:r w:rsidR="00B067B0" w:rsidRPr="00B067B0">
        <w:rPr>
          <w:rFonts w:cs="Calibri"/>
          <w:color w:val="333333"/>
          <w:sz w:val="24"/>
          <w:szCs w:val="24"/>
          <w:shd w:val="clear" w:color="auto" w:fill="FFFFFF"/>
        </w:rPr>
        <w:t>for the purpose of</w:t>
      </w:r>
      <w:r w:rsidR="00B067B0" w:rsidRPr="005B6146">
        <w:rPr>
          <w:rFonts w:cs="Calibri"/>
          <w:color w:val="333333"/>
          <w:sz w:val="24"/>
          <w:szCs w:val="24"/>
          <w:shd w:val="clear" w:color="auto" w:fill="FFFFFF"/>
        </w:rPr>
        <w:t> </w:t>
      </w:r>
      <w:r w:rsidR="00B067B0" w:rsidRPr="00B067B0">
        <w:rPr>
          <w:rFonts w:cs="Calibri"/>
          <w:b/>
          <w:bCs/>
          <w:color w:val="333333"/>
          <w:sz w:val="24"/>
          <w:szCs w:val="24"/>
          <w:shd w:val="clear" w:color="auto" w:fill="FFFFFF"/>
        </w:rPr>
        <w:t>conducting research</w:t>
      </w:r>
      <w:r w:rsidR="003B58BD">
        <w:rPr>
          <w:rFonts w:cs="Calibri"/>
          <w:color w:val="333333"/>
          <w:sz w:val="24"/>
          <w:szCs w:val="24"/>
          <w:shd w:val="clear" w:color="auto" w:fill="FFFFFF"/>
        </w:rPr>
        <w:t>, regardless of academic discipline, by performing duties such as preparing and conducting scientific research or engaging in original scholarship / scholarly inquiry under the supervision and mentorship of a faculty member</w:t>
      </w:r>
      <w:r w:rsidR="00156E73">
        <w:rPr>
          <w:rFonts w:cs="Calibri"/>
          <w:color w:val="333333"/>
          <w:sz w:val="24"/>
          <w:szCs w:val="24"/>
          <w:shd w:val="clear" w:color="auto" w:fill="FFFFFF"/>
        </w:rPr>
        <w:t xml:space="preserve"> or senior researcher</w:t>
      </w:r>
      <w:r w:rsidR="003B58BD">
        <w:rPr>
          <w:rFonts w:cs="Calibri"/>
          <w:color w:val="333333"/>
          <w:sz w:val="24"/>
          <w:szCs w:val="24"/>
          <w:shd w:val="clear" w:color="auto" w:fill="FFFFFF"/>
        </w:rPr>
        <w:t xml:space="preserve">.  Graduate research assistants must be enrolled in a graduate school program.   Excludes staff [non-student] “Research Assistants,” which are reported under the appropriate occupational category related to the work performed.  </w:t>
      </w:r>
    </w:p>
    <w:p w:rsidR="00037448" w:rsidRPr="00037448" w:rsidRDefault="00037448" w:rsidP="00430078">
      <w:pPr>
        <w:pStyle w:val="ListParagraph"/>
        <w:numPr>
          <w:ilvl w:val="0"/>
          <w:numId w:val="13"/>
        </w:numPr>
        <w:tabs>
          <w:tab w:val="left" w:pos="360"/>
        </w:tabs>
        <w:spacing w:before="120" w:beforeAutospacing="0" w:after="0" w:afterAutospacing="0" w:line="300" w:lineRule="exact"/>
        <w:ind w:left="360"/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Graduate Assistant – Other Categories</w:t>
      </w:r>
    </w:p>
    <w:p w:rsidR="00B067B0" w:rsidRPr="00B067B0" w:rsidRDefault="00B067B0" w:rsidP="00430078">
      <w:pPr>
        <w:spacing w:after="0" w:line="300" w:lineRule="exact"/>
        <w:ind w:left="360"/>
        <w:rPr>
          <w:rFonts w:cs="Calibri"/>
          <w:color w:val="333333"/>
          <w:sz w:val="24"/>
          <w:szCs w:val="24"/>
          <w:shd w:val="clear" w:color="auto" w:fill="FFFFFF"/>
        </w:rPr>
      </w:pPr>
      <w:r w:rsidRPr="00B067B0">
        <w:rPr>
          <w:rFonts w:cs="Calibri"/>
          <w:color w:val="333333"/>
          <w:sz w:val="24"/>
          <w:szCs w:val="24"/>
          <w:shd w:val="clear" w:color="auto" w:fill="FFFFFF"/>
        </w:rPr>
        <w:t xml:space="preserve">If your institution has graduate assistants </w:t>
      </w:r>
      <w:r w:rsidR="00156E73">
        <w:rPr>
          <w:rFonts w:cs="Calibri"/>
          <w:color w:val="333333"/>
          <w:sz w:val="24"/>
          <w:szCs w:val="24"/>
          <w:shd w:val="clear" w:color="auto" w:fill="FFFFFF"/>
        </w:rPr>
        <w:t xml:space="preserve">performing duties </w:t>
      </w:r>
      <w:r w:rsidRPr="00B067B0">
        <w:rPr>
          <w:rFonts w:cs="Calibri"/>
          <w:color w:val="333333"/>
          <w:sz w:val="24"/>
          <w:szCs w:val="24"/>
          <w:shd w:val="clear" w:color="auto" w:fill="FFFFFF"/>
        </w:rPr>
        <w:t>in the following categories, they should be placed in the appropriate graduate assistant categories below. For example, a graduate assistant u</w:t>
      </w:r>
      <w:r w:rsidR="00156E73">
        <w:rPr>
          <w:rFonts w:cs="Calibri"/>
          <w:color w:val="333333"/>
          <w:sz w:val="24"/>
          <w:szCs w:val="24"/>
          <w:shd w:val="clear" w:color="auto" w:fill="FFFFFF"/>
        </w:rPr>
        <w:t>pdating websites for a campus</w:t>
      </w:r>
      <w:r w:rsidRPr="00B067B0">
        <w:rPr>
          <w:rFonts w:cs="Calibri"/>
          <w:color w:val="333333"/>
          <w:sz w:val="24"/>
          <w:szCs w:val="24"/>
          <w:shd w:val="clear" w:color="auto" w:fill="FFFFFF"/>
        </w:rPr>
        <w:t xml:space="preserve"> department should be considered a graduate assistant in the IPEDS HR category called, "Computer, Engineering, and Science Occupations."</w:t>
      </w:r>
    </w:p>
    <w:p w:rsidR="00B067B0" w:rsidRPr="007C60F3" w:rsidRDefault="00B067B0" w:rsidP="00430078">
      <w:pPr>
        <w:pStyle w:val="ListParagraph"/>
        <w:numPr>
          <w:ilvl w:val="0"/>
          <w:numId w:val="14"/>
        </w:numPr>
        <w:tabs>
          <w:tab w:val="left" w:pos="720"/>
        </w:tabs>
        <w:spacing w:before="120" w:beforeAutospacing="0" w:after="0" w:afterAutospacing="0" w:line="300" w:lineRule="exact"/>
        <w:rPr>
          <w:rFonts w:cs="Calibri"/>
          <w:color w:val="333333"/>
          <w:shd w:val="clear" w:color="auto" w:fill="FFFFFF"/>
        </w:rPr>
      </w:pPr>
      <w:r w:rsidRPr="007C60F3">
        <w:rPr>
          <w:rFonts w:cs="Calibri"/>
          <w:b/>
          <w:bCs/>
          <w:color w:val="333333"/>
          <w:shd w:val="clear" w:color="auto" w:fill="FFFFFF"/>
        </w:rPr>
        <w:t xml:space="preserve">Graduate Assistant </w:t>
      </w:r>
      <w:r w:rsidR="005E010B">
        <w:rPr>
          <w:rFonts w:cs="Calibri"/>
          <w:b/>
          <w:bCs/>
          <w:color w:val="333333"/>
          <w:shd w:val="clear" w:color="auto" w:fill="FFFFFF"/>
        </w:rPr>
        <w:t>–</w:t>
      </w:r>
      <w:r w:rsidRPr="007C60F3">
        <w:rPr>
          <w:rFonts w:cs="Calibri"/>
          <w:b/>
          <w:bCs/>
          <w:color w:val="333333"/>
          <w:shd w:val="clear" w:color="auto" w:fill="FFFFFF"/>
        </w:rPr>
        <w:t xml:space="preserve"> Management</w:t>
      </w:r>
      <w:r w:rsidR="005E010B">
        <w:rPr>
          <w:rFonts w:cs="Calibri"/>
          <w:color w:val="333333"/>
          <w:shd w:val="clear" w:color="auto" w:fill="FFFFFF"/>
        </w:rPr>
        <w:t xml:space="preserve">. </w:t>
      </w:r>
      <w:r w:rsidR="00156E73" w:rsidRPr="007C60F3">
        <w:rPr>
          <w:rFonts w:cs="Calibri"/>
          <w:color w:val="333333"/>
          <w:shd w:val="clear" w:color="auto" w:fill="FFFFFF"/>
        </w:rPr>
        <w:t xml:space="preserve">This is an individual whose primary relationship with the institution is as a student, but who is performing activities that </w:t>
      </w:r>
      <w:r w:rsidR="00156E73" w:rsidRPr="007C60F3">
        <w:rPr>
          <w:rFonts w:cs="Calibri"/>
          <w:color w:val="333333"/>
          <w:shd w:val="clear" w:color="auto" w:fill="FFFFFF"/>
        </w:rPr>
        <w:lastRenderedPageBreak/>
        <w:t xml:space="preserve">would be comparable to a “Management” job if the individual were a non-student employee, such as a student working as the manager of an administrative department.   Such examples are likely to be rare.  Does </w:t>
      </w:r>
      <w:r w:rsidR="00156E73" w:rsidRPr="007C60F3">
        <w:rPr>
          <w:rFonts w:cs="Calibri"/>
          <w:i/>
          <w:color w:val="333333"/>
          <w:shd w:val="clear" w:color="auto" w:fill="FFFFFF"/>
        </w:rPr>
        <w:t>not</w:t>
      </w:r>
      <w:r w:rsidR="00156E73" w:rsidRPr="007C60F3">
        <w:rPr>
          <w:rFonts w:cs="Calibri"/>
          <w:color w:val="333333"/>
          <w:shd w:val="clear" w:color="auto" w:fill="FFFFFF"/>
        </w:rPr>
        <w:t xml:space="preserve"> include graduate teaching assistants or graduate research assistants in a department of Management or a college of business</w:t>
      </w:r>
      <w:r w:rsidR="00AE1FA1" w:rsidRPr="007C60F3">
        <w:rPr>
          <w:rFonts w:cs="Calibri"/>
          <w:color w:val="333333"/>
          <w:shd w:val="clear" w:color="auto" w:fill="FFFFFF"/>
        </w:rPr>
        <w:t>; those</w:t>
      </w:r>
      <w:r w:rsidR="00156E73" w:rsidRPr="007C60F3">
        <w:rPr>
          <w:rFonts w:cs="Calibri"/>
          <w:color w:val="333333"/>
          <w:shd w:val="clear" w:color="auto" w:fill="FFFFFF"/>
        </w:rPr>
        <w:t xml:space="preserve"> are reported as </w:t>
      </w:r>
      <w:r w:rsidR="009B6218" w:rsidRPr="007C60F3">
        <w:rPr>
          <w:rFonts w:cs="Calibri"/>
          <w:color w:val="333333"/>
          <w:shd w:val="clear" w:color="auto" w:fill="FFFFFF"/>
        </w:rPr>
        <w:t xml:space="preserve">graduate TA’s or RA’s as </w:t>
      </w:r>
      <w:r w:rsidR="00156E73" w:rsidRPr="007C60F3">
        <w:rPr>
          <w:rFonts w:cs="Calibri"/>
          <w:color w:val="333333"/>
          <w:shd w:val="clear" w:color="auto" w:fill="FFFFFF"/>
        </w:rPr>
        <w:t xml:space="preserve">noted above.  </w:t>
      </w:r>
    </w:p>
    <w:p w:rsidR="00156E73" w:rsidRPr="005B6146" w:rsidRDefault="00B067B0" w:rsidP="00430078">
      <w:pPr>
        <w:pStyle w:val="ListParagraph"/>
        <w:numPr>
          <w:ilvl w:val="0"/>
          <w:numId w:val="15"/>
        </w:numPr>
        <w:tabs>
          <w:tab w:val="left" w:pos="1080"/>
        </w:tabs>
        <w:spacing w:before="120" w:beforeAutospacing="0" w:after="0" w:afterAutospacing="0" w:line="300" w:lineRule="exact"/>
        <w:ind w:left="1080"/>
        <w:rPr>
          <w:rFonts w:ascii="Calibri" w:hAnsi="Calibri" w:cs="Calibri"/>
          <w:color w:val="333333"/>
          <w:shd w:val="clear" w:color="auto" w:fill="FFFFFF"/>
        </w:rPr>
      </w:pPr>
      <w:r w:rsidRPr="005B6146">
        <w:rPr>
          <w:rFonts w:ascii="Calibri" w:hAnsi="Calibri" w:cs="Calibri"/>
          <w:b/>
          <w:bCs/>
          <w:color w:val="333333"/>
          <w:shd w:val="clear" w:color="auto" w:fill="FFFFFF"/>
        </w:rPr>
        <w:t>Graduate Assistant - Business and Financial Operations</w:t>
      </w:r>
      <w:r w:rsidRPr="005B6146">
        <w:rPr>
          <w:rFonts w:ascii="Calibri" w:hAnsi="Calibri" w:cs="Calibri"/>
          <w:color w:val="333333"/>
          <w:shd w:val="clear" w:color="auto" w:fill="FFFFFF"/>
        </w:rPr>
        <w:t> (refer</w:t>
      </w:r>
      <w:r w:rsidR="004C343C" w:rsidRPr="005B6146">
        <w:rPr>
          <w:rFonts w:ascii="Calibri" w:hAnsi="Calibri" w:cs="Calibri"/>
          <w:color w:val="333333"/>
          <w:shd w:val="clear" w:color="auto" w:fill="FFFFFF"/>
        </w:rPr>
        <w:t xml:space="preserve"> to the "Business and Financial </w:t>
      </w:r>
      <w:r w:rsidRPr="005B6146">
        <w:rPr>
          <w:rFonts w:ascii="Calibri" w:hAnsi="Calibri" w:cs="Calibri"/>
          <w:color w:val="333333"/>
          <w:shd w:val="clear" w:color="auto" w:fill="FFFFFF"/>
        </w:rPr>
        <w:t>Operati</w:t>
      </w:r>
      <w:r w:rsidR="00156E73">
        <w:rPr>
          <w:rFonts w:ascii="Calibri" w:hAnsi="Calibri" w:cs="Calibri"/>
          <w:color w:val="333333"/>
          <w:shd w:val="clear" w:color="auto" w:fill="FFFFFF"/>
        </w:rPr>
        <w:t xml:space="preserve">ons Occupations" category </w:t>
      </w:r>
      <w:r w:rsidRPr="005B6146">
        <w:rPr>
          <w:rFonts w:ascii="Calibri" w:hAnsi="Calibri" w:cs="Calibri"/>
          <w:color w:val="333333"/>
          <w:shd w:val="clear" w:color="auto" w:fill="FFFFFF"/>
        </w:rPr>
        <w:t>for more information)</w:t>
      </w:r>
      <w:r w:rsidR="00156E73">
        <w:rPr>
          <w:rFonts w:ascii="Calibri" w:hAnsi="Calibri" w:cs="Calibri"/>
          <w:color w:val="333333"/>
          <w:shd w:val="clear" w:color="auto" w:fill="FFFFFF"/>
        </w:rPr>
        <w:t xml:space="preserve">.   This is an individual whose primary relationship with the institution is as a student, but who is performing activities that would be comparable to a “Business or Financial Operations” job if the individual were a non-student employee, such as a </w:t>
      </w:r>
      <w:r w:rsidR="009B6218">
        <w:rPr>
          <w:rFonts w:ascii="Calibri" w:hAnsi="Calibri" w:cs="Calibri"/>
          <w:color w:val="333333"/>
          <w:shd w:val="clear" w:color="auto" w:fill="FFFFFF"/>
        </w:rPr>
        <w:t xml:space="preserve">graduate </w:t>
      </w:r>
      <w:r w:rsidR="00156E73">
        <w:rPr>
          <w:rFonts w:ascii="Calibri" w:hAnsi="Calibri" w:cs="Calibri"/>
          <w:color w:val="333333"/>
          <w:shd w:val="clear" w:color="auto" w:fill="FFFFFF"/>
        </w:rPr>
        <w:t xml:space="preserve">student working as an accountant </w:t>
      </w:r>
      <w:r w:rsidR="009B6218">
        <w:rPr>
          <w:rFonts w:ascii="Calibri" w:hAnsi="Calibri" w:cs="Calibri"/>
          <w:color w:val="333333"/>
          <w:shd w:val="clear" w:color="auto" w:fill="FFFFFF"/>
        </w:rPr>
        <w:t xml:space="preserve">in the accounting department.  Such examples are likely to be rare. </w:t>
      </w:r>
      <w:r w:rsidR="00156E73">
        <w:rPr>
          <w:rFonts w:ascii="Calibri" w:hAnsi="Calibri" w:cs="Calibri"/>
          <w:color w:val="333333"/>
          <w:shd w:val="clear" w:color="auto" w:fill="FFFFFF"/>
        </w:rPr>
        <w:t xml:space="preserve"> Does </w:t>
      </w:r>
      <w:r w:rsidR="00156E73" w:rsidRPr="00156E73">
        <w:rPr>
          <w:rFonts w:ascii="Calibri" w:hAnsi="Calibri" w:cs="Calibri"/>
          <w:i/>
          <w:color w:val="333333"/>
          <w:shd w:val="clear" w:color="auto" w:fill="FFFFFF"/>
        </w:rPr>
        <w:t>not</w:t>
      </w:r>
      <w:r w:rsidR="009B6218">
        <w:rPr>
          <w:rFonts w:ascii="Calibri" w:hAnsi="Calibri" w:cs="Calibri"/>
          <w:i/>
          <w:color w:val="333333"/>
          <w:shd w:val="clear" w:color="auto" w:fill="FFFFFF"/>
        </w:rPr>
        <w:t xml:space="preserve">, </w:t>
      </w:r>
      <w:r w:rsidR="009B6218" w:rsidRPr="009B6218">
        <w:rPr>
          <w:rFonts w:ascii="Calibri" w:hAnsi="Calibri" w:cs="Calibri"/>
          <w:color w:val="333333"/>
          <w:shd w:val="clear" w:color="auto" w:fill="FFFFFF"/>
        </w:rPr>
        <w:t>for example,</w:t>
      </w:r>
      <w:r w:rsidR="00156E73">
        <w:rPr>
          <w:rFonts w:ascii="Calibri" w:hAnsi="Calibri" w:cs="Calibri"/>
          <w:color w:val="333333"/>
          <w:shd w:val="clear" w:color="auto" w:fill="FFFFFF"/>
        </w:rPr>
        <w:t xml:space="preserve"> include graduate teaching assistants or graduate research assistants </w:t>
      </w:r>
      <w:r w:rsidR="009B6218">
        <w:rPr>
          <w:rFonts w:ascii="Calibri" w:hAnsi="Calibri" w:cs="Calibri"/>
          <w:color w:val="333333"/>
          <w:shd w:val="clear" w:color="auto" w:fill="FFFFFF"/>
        </w:rPr>
        <w:t xml:space="preserve">in a department </w:t>
      </w:r>
      <w:r w:rsidR="00156E73">
        <w:rPr>
          <w:rFonts w:ascii="Calibri" w:hAnsi="Calibri" w:cs="Calibri"/>
          <w:color w:val="333333"/>
          <w:shd w:val="clear" w:color="auto" w:fill="FFFFFF"/>
        </w:rPr>
        <w:t>of business</w:t>
      </w:r>
      <w:r w:rsidR="009B6218">
        <w:rPr>
          <w:rFonts w:ascii="Calibri" w:hAnsi="Calibri" w:cs="Calibri"/>
          <w:color w:val="333333"/>
          <w:shd w:val="clear" w:color="auto" w:fill="FFFFFF"/>
        </w:rPr>
        <w:t xml:space="preserve"> or finance; </w:t>
      </w:r>
      <w:r w:rsidR="00156E73">
        <w:rPr>
          <w:rFonts w:ascii="Calibri" w:hAnsi="Calibri" w:cs="Calibri"/>
          <w:color w:val="333333"/>
          <w:shd w:val="clear" w:color="auto" w:fill="FFFFFF"/>
        </w:rPr>
        <w:t xml:space="preserve">those are reported as </w:t>
      </w:r>
      <w:r w:rsidR="009B6218">
        <w:rPr>
          <w:rFonts w:ascii="Calibri" w:hAnsi="Calibri" w:cs="Calibri"/>
          <w:color w:val="333333"/>
          <w:shd w:val="clear" w:color="auto" w:fill="FFFFFF"/>
        </w:rPr>
        <w:t xml:space="preserve">Graduate TA’s or RA’s as </w:t>
      </w:r>
      <w:r w:rsidR="00156E73">
        <w:rPr>
          <w:rFonts w:ascii="Calibri" w:hAnsi="Calibri" w:cs="Calibri"/>
          <w:color w:val="333333"/>
          <w:shd w:val="clear" w:color="auto" w:fill="FFFFFF"/>
        </w:rPr>
        <w:t xml:space="preserve">noted above.  </w:t>
      </w:r>
    </w:p>
    <w:p w:rsidR="009B6218" w:rsidRPr="005B6146" w:rsidRDefault="00B067B0" w:rsidP="00430078">
      <w:pPr>
        <w:pStyle w:val="ListParagraph"/>
        <w:numPr>
          <w:ilvl w:val="0"/>
          <w:numId w:val="16"/>
        </w:numPr>
        <w:tabs>
          <w:tab w:val="left" w:pos="1080"/>
        </w:tabs>
        <w:spacing w:before="120" w:beforeAutospacing="0" w:after="0" w:afterAutospacing="0" w:line="300" w:lineRule="exact"/>
        <w:ind w:left="1080"/>
        <w:rPr>
          <w:rFonts w:ascii="Calibri" w:hAnsi="Calibri" w:cs="Calibri"/>
          <w:color w:val="333333"/>
          <w:shd w:val="clear" w:color="auto" w:fill="FFFFFF"/>
        </w:rPr>
      </w:pPr>
      <w:r w:rsidRPr="005B6146">
        <w:rPr>
          <w:rFonts w:ascii="Calibri" w:hAnsi="Calibri" w:cs="Calibri"/>
          <w:b/>
          <w:bCs/>
          <w:color w:val="333333"/>
          <w:shd w:val="clear" w:color="auto" w:fill="FFFFFF"/>
        </w:rPr>
        <w:t>Graduate Assistant - Computer, Engineering, and Science</w:t>
      </w:r>
      <w:r w:rsidRPr="005B6146">
        <w:rPr>
          <w:rFonts w:ascii="Calibri" w:hAnsi="Calibri" w:cs="Calibri"/>
          <w:color w:val="333333"/>
          <w:shd w:val="clear" w:color="auto" w:fill="FFFFFF"/>
        </w:rPr>
        <w:t> (refer</w:t>
      </w:r>
      <w:r w:rsidR="004C343C" w:rsidRPr="005B6146">
        <w:rPr>
          <w:rFonts w:ascii="Calibri" w:hAnsi="Calibri" w:cs="Calibri"/>
          <w:color w:val="333333"/>
          <w:shd w:val="clear" w:color="auto" w:fill="FFFFFF"/>
        </w:rPr>
        <w:t xml:space="preserve"> to the "Computer, </w:t>
      </w:r>
      <w:r w:rsidR="004C343C" w:rsidRPr="007C60F3">
        <w:rPr>
          <w:rFonts w:ascii="Calibri" w:hAnsi="Calibri" w:cs="Calibri"/>
          <w:b/>
          <w:color w:val="333333"/>
          <w:shd w:val="clear" w:color="auto" w:fill="FFFFFF"/>
        </w:rPr>
        <w:t xml:space="preserve">Engineering, </w:t>
      </w:r>
      <w:r w:rsidRPr="007C60F3">
        <w:rPr>
          <w:rFonts w:ascii="Calibri" w:hAnsi="Calibri" w:cs="Calibri"/>
          <w:b/>
          <w:color w:val="333333"/>
          <w:shd w:val="clear" w:color="auto" w:fill="FFFFFF"/>
        </w:rPr>
        <w:t xml:space="preserve">and Science </w:t>
      </w:r>
      <w:r w:rsidR="009B6218" w:rsidRPr="007C60F3">
        <w:rPr>
          <w:rFonts w:ascii="Calibri" w:hAnsi="Calibri" w:cs="Calibri"/>
          <w:b/>
          <w:color w:val="333333"/>
          <w:shd w:val="clear" w:color="auto" w:fill="FFFFFF"/>
        </w:rPr>
        <w:t xml:space="preserve">Occupations" category </w:t>
      </w:r>
      <w:r w:rsidR="005E010B">
        <w:rPr>
          <w:rFonts w:ascii="Calibri" w:hAnsi="Calibri" w:cs="Calibri"/>
          <w:b/>
          <w:color w:val="333333"/>
          <w:shd w:val="clear" w:color="auto" w:fill="FFFFFF"/>
        </w:rPr>
        <w:t xml:space="preserve">for </w:t>
      </w:r>
      <w:r w:rsidRPr="007C60F3">
        <w:rPr>
          <w:rFonts w:ascii="Calibri" w:hAnsi="Calibri" w:cs="Calibri"/>
          <w:b/>
          <w:color w:val="333333"/>
          <w:shd w:val="clear" w:color="auto" w:fill="FFFFFF"/>
        </w:rPr>
        <w:t>more information)</w:t>
      </w:r>
      <w:r w:rsidR="009B6218" w:rsidRPr="007C60F3">
        <w:rPr>
          <w:rFonts w:ascii="Calibri" w:hAnsi="Calibri" w:cs="Calibri"/>
          <w:b/>
          <w:color w:val="333333"/>
          <w:shd w:val="clear" w:color="auto" w:fill="FFFFFF"/>
        </w:rPr>
        <w:t>.  This is an</w:t>
      </w:r>
      <w:r w:rsidR="009B6218">
        <w:rPr>
          <w:rFonts w:ascii="Calibri" w:hAnsi="Calibri" w:cs="Calibri"/>
          <w:color w:val="333333"/>
          <w:shd w:val="clear" w:color="auto" w:fill="FFFFFF"/>
        </w:rPr>
        <w:t xml:space="preserve"> individual whose primary relationship with the institution is as a student, but who is performing activities that would be comparable to a “Computer, Engineering or Science” job if the individual were a non-student employee, such as a graduate student working as a webmaster for an academic or administrative unit on campus, or a student working as an engineering or architectural assistant in the campus Facilities department.  Does </w:t>
      </w:r>
      <w:r w:rsidR="009B6218" w:rsidRPr="00156E73">
        <w:rPr>
          <w:rFonts w:ascii="Calibri" w:hAnsi="Calibri" w:cs="Calibri"/>
          <w:i/>
          <w:color w:val="333333"/>
          <w:shd w:val="clear" w:color="auto" w:fill="FFFFFF"/>
        </w:rPr>
        <w:t>not</w:t>
      </w:r>
      <w:r w:rsidR="009B6218">
        <w:rPr>
          <w:rFonts w:ascii="Calibri" w:hAnsi="Calibri" w:cs="Calibri"/>
          <w:color w:val="333333"/>
          <w:shd w:val="clear" w:color="auto" w:fill="FFFFFF"/>
        </w:rPr>
        <w:t xml:space="preserve"> include graduate teaching assistants or graduate research assistants in a computer, engineering, or science department; those are reported as Graduate TA’s or RA’s as noted above.  </w:t>
      </w:r>
    </w:p>
    <w:p w:rsidR="009B6218" w:rsidRPr="005B6146" w:rsidRDefault="00B067B0" w:rsidP="00430078">
      <w:pPr>
        <w:pStyle w:val="ListParagraph"/>
        <w:numPr>
          <w:ilvl w:val="0"/>
          <w:numId w:val="17"/>
        </w:numPr>
        <w:tabs>
          <w:tab w:val="left" w:pos="720"/>
        </w:tabs>
        <w:spacing w:before="120" w:beforeAutospacing="0" w:after="0" w:afterAutospacing="0" w:line="300" w:lineRule="exact"/>
        <w:ind w:left="1080"/>
        <w:rPr>
          <w:rFonts w:ascii="Calibri" w:hAnsi="Calibri" w:cs="Calibri"/>
          <w:color w:val="333333"/>
          <w:shd w:val="clear" w:color="auto" w:fill="FFFFFF"/>
        </w:rPr>
      </w:pPr>
      <w:r w:rsidRPr="005B6146">
        <w:rPr>
          <w:rFonts w:ascii="Calibri" w:hAnsi="Calibri" w:cs="Calibri"/>
          <w:b/>
          <w:bCs/>
          <w:color w:val="333333"/>
          <w:shd w:val="clear" w:color="auto" w:fill="FFFFFF"/>
        </w:rPr>
        <w:t>Graduate Assistant - Community Service, Legal, Arts, and Media</w:t>
      </w:r>
      <w:r w:rsidRPr="005B6146">
        <w:rPr>
          <w:rFonts w:ascii="Calibri" w:hAnsi="Calibri" w:cs="Calibri"/>
          <w:color w:val="333333"/>
          <w:shd w:val="clear" w:color="auto" w:fill="FFFFFF"/>
        </w:rPr>
        <w:t> </w:t>
      </w:r>
      <w:r w:rsidR="004C343C" w:rsidRPr="005B6146">
        <w:rPr>
          <w:rFonts w:ascii="Calibri" w:hAnsi="Calibri" w:cs="Calibri"/>
          <w:color w:val="333333"/>
          <w:shd w:val="clear" w:color="auto" w:fill="FFFFFF"/>
        </w:rPr>
        <w:t xml:space="preserve">(refer to the "Community </w:t>
      </w:r>
      <w:r w:rsidRPr="005B6146">
        <w:rPr>
          <w:rFonts w:ascii="Calibri" w:hAnsi="Calibri" w:cs="Calibri"/>
          <w:color w:val="333333"/>
          <w:shd w:val="clear" w:color="auto" w:fill="FFFFFF"/>
        </w:rPr>
        <w:t>Service, Legal, Arts, and Media Occupations" catego</w:t>
      </w:r>
      <w:r w:rsidR="009B6218">
        <w:rPr>
          <w:rFonts w:ascii="Calibri" w:hAnsi="Calibri" w:cs="Calibri"/>
          <w:color w:val="333333"/>
          <w:shd w:val="clear" w:color="auto" w:fill="FFFFFF"/>
        </w:rPr>
        <w:t xml:space="preserve">ry </w:t>
      </w:r>
      <w:r w:rsidRPr="005B6146">
        <w:rPr>
          <w:rFonts w:ascii="Calibri" w:hAnsi="Calibri" w:cs="Calibri"/>
          <w:color w:val="333333"/>
          <w:shd w:val="clear" w:color="auto" w:fill="FFFFFF"/>
        </w:rPr>
        <w:t>for more information)</w:t>
      </w:r>
      <w:r w:rsidR="00BF34FF">
        <w:rPr>
          <w:rFonts w:ascii="Calibri" w:hAnsi="Calibri" w:cs="Calibri"/>
          <w:color w:val="333333"/>
          <w:shd w:val="clear" w:color="auto" w:fill="FFFFFF"/>
        </w:rPr>
        <w:t xml:space="preserve">.  </w:t>
      </w:r>
      <w:r w:rsidR="009B6218" w:rsidRPr="009B6218"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="009B6218">
        <w:rPr>
          <w:rFonts w:ascii="Calibri" w:hAnsi="Calibri" w:cs="Calibri"/>
          <w:color w:val="333333"/>
          <w:shd w:val="clear" w:color="auto" w:fill="FFFFFF"/>
        </w:rPr>
        <w:t>This is an individual whose primary relationship with the institution is as a student, but who is performing activities that would be comparable to a “</w:t>
      </w:r>
      <w:r w:rsidR="00BF34FF">
        <w:rPr>
          <w:rFonts w:ascii="Calibri" w:hAnsi="Calibri" w:cs="Calibri"/>
          <w:color w:val="333333"/>
          <w:shd w:val="clear" w:color="auto" w:fill="FFFFFF"/>
        </w:rPr>
        <w:t>Community Service, Legal, Arts, or Media</w:t>
      </w:r>
      <w:r w:rsidR="009B6218">
        <w:rPr>
          <w:rFonts w:ascii="Calibri" w:hAnsi="Calibri" w:cs="Calibri"/>
          <w:color w:val="333333"/>
          <w:shd w:val="clear" w:color="auto" w:fill="FFFFFF"/>
        </w:rPr>
        <w:t xml:space="preserve">” job if the individual were a non-student employee, such as a graduate student working as </w:t>
      </w:r>
      <w:r w:rsidR="00BF34FF">
        <w:rPr>
          <w:rFonts w:ascii="Calibri" w:hAnsi="Calibri" w:cs="Calibri"/>
          <w:color w:val="333333"/>
          <w:shd w:val="clear" w:color="auto" w:fill="FFFFFF"/>
        </w:rPr>
        <w:t>a videographer</w:t>
      </w:r>
      <w:r w:rsidR="009B6218"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="00BF34FF">
        <w:rPr>
          <w:rFonts w:ascii="Calibri" w:hAnsi="Calibri" w:cs="Calibri"/>
          <w:color w:val="333333"/>
          <w:shd w:val="clear" w:color="auto" w:fill="FFFFFF"/>
        </w:rPr>
        <w:t>for the campus communications department</w:t>
      </w:r>
      <w:r w:rsidR="009B6218">
        <w:rPr>
          <w:rFonts w:ascii="Calibri" w:hAnsi="Calibri" w:cs="Calibri"/>
          <w:color w:val="333333"/>
          <w:shd w:val="clear" w:color="auto" w:fill="FFFFFF"/>
        </w:rPr>
        <w:t xml:space="preserve">.  Does </w:t>
      </w:r>
      <w:r w:rsidR="009B6218" w:rsidRPr="00156E73">
        <w:rPr>
          <w:rFonts w:ascii="Calibri" w:hAnsi="Calibri" w:cs="Calibri"/>
          <w:i/>
          <w:color w:val="333333"/>
          <w:shd w:val="clear" w:color="auto" w:fill="FFFFFF"/>
        </w:rPr>
        <w:t>not</w:t>
      </w:r>
      <w:r w:rsidR="009B6218">
        <w:rPr>
          <w:rFonts w:ascii="Calibri" w:hAnsi="Calibri" w:cs="Calibri"/>
          <w:i/>
          <w:color w:val="333333"/>
          <w:shd w:val="clear" w:color="auto" w:fill="FFFFFF"/>
        </w:rPr>
        <w:t xml:space="preserve">, </w:t>
      </w:r>
      <w:r w:rsidR="009B6218" w:rsidRPr="009B6218">
        <w:rPr>
          <w:rFonts w:ascii="Calibri" w:hAnsi="Calibri" w:cs="Calibri"/>
          <w:color w:val="333333"/>
          <w:shd w:val="clear" w:color="auto" w:fill="FFFFFF"/>
        </w:rPr>
        <w:t>for example,</w:t>
      </w:r>
      <w:r w:rsidR="009B6218">
        <w:rPr>
          <w:rFonts w:ascii="Calibri" w:hAnsi="Calibri" w:cs="Calibri"/>
          <w:color w:val="333333"/>
          <w:shd w:val="clear" w:color="auto" w:fill="FFFFFF"/>
        </w:rPr>
        <w:t xml:space="preserve"> include graduate teaching assistants or graduate research assistants in a department </w:t>
      </w:r>
      <w:r w:rsidR="00BF34FF">
        <w:rPr>
          <w:rFonts w:ascii="Calibri" w:hAnsi="Calibri" w:cs="Calibri"/>
          <w:color w:val="333333"/>
          <w:shd w:val="clear" w:color="auto" w:fill="FFFFFF"/>
        </w:rPr>
        <w:t>of arts, design, media, or social/ community services</w:t>
      </w:r>
      <w:r w:rsidR="009B6218">
        <w:rPr>
          <w:rFonts w:ascii="Calibri" w:hAnsi="Calibri" w:cs="Calibri"/>
          <w:color w:val="333333"/>
          <w:shd w:val="clear" w:color="auto" w:fill="FFFFFF"/>
        </w:rPr>
        <w:t xml:space="preserve">; those are reported as Graduate TA’s or RA’s as noted above.  </w:t>
      </w:r>
    </w:p>
    <w:p w:rsidR="00BF34FF" w:rsidRPr="005B6146" w:rsidRDefault="00B067B0" w:rsidP="00430078">
      <w:pPr>
        <w:pStyle w:val="ListParagraph"/>
        <w:numPr>
          <w:ilvl w:val="0"/>
          <w:numId w:val="18"/>
        </w:numPr>
        <w:tabs>
          <w:tab w:val="left" w:pos="720"/>
        </w:tabs>
        <w:spacing w:before="120" w:beforeAutospacing="0" w:after="0" w:afterAutospacing="0" w:line="300" w:lineRule="exact"/>
        <w:ind w:left="1080"/>
        <w:rPr>
          <w:rFonts w:ascii="Calibri" w:hAnsi="Calibri" w:cs="Calibri"/>
          <w:color w:val="333333"/>
          <w:shd w:val="clear" w:color="auto" w:fill="FFFFFF"/>
        </w:rPr>
      </w:pPr>
      <w:r w:rsidRPr="005B6146">
        <w:rPr>
          <w:rFonts w:ascii="Calibri" w:hAnsi="Calibri" w:cs="Calibri"/>
          <w:b/>
          <w:bCs/>
          <w:color w:val="333333"/>
          <w:shd w:val="clear" w:color="auto" w:fill="FFFFFF"/>
        </w:rPr>
        <w:t>Graduate Assistant - Library and Non-Postsecondary Teaching</w:t>
      </w:r>
      <w:r w:rsidRPr="005B6146">
        <w:rPr>
          <w:rFonts w:ascii="Calibri" w:hAnsi="Calibri" w:cs="Calibri"/>
          <w:color w:val="333333"/>
          <w:shd w:val="clear" w:color="auto" w:fill="FFFFFF"/>
        </w:rPr>
        <w:t> (refer to the "Lib</w:t>
      </w:r>
      <w:r w:rsidR="004C343C" w:rsidRPr="005B6146">
        <w:rPr>
          <w:rFonts w:ascii="Calibri" w:hAnsi="Calibri" w:cs="Calibri"/>
          <w:color w:val="333333"/>
          <w:shd w:val="clear" w:color="auto" w:fill="FFFFFF"/>
        </w:rPr>
        <w:t xml:space="preserve">rary and Non </w:t>
      </w:r>
      <w:r w:rsidRPr="005B6146">
        <w:rPr>
          <w:rFonts w:ascii="Calibri" w:hAnsi="Calibri" w:cs="Calibri"/>
          <w:color w:val="333333"/>
          <w:shd w:val="clear" w:color="auto" w:fill="FFFFFF"/>
        </w:rPr>
        <w:t>Postsec</w:t>
      </w:r>
      <w:r w:rsidR="00BF34FF">
        <w:rPr>
          <w:rFonts w:ascii="Calibri" w:hAnsi="Calibri" w:cs="Calibri"/>
          <w:color w:val="333333"/>
          <w:shd w:val="clear" w:color="auto" w:fill="FFFFFF"/>
        </w:rPr>
        <w:t xml:space="preserve">ondary Teaching" category </w:t>
      </w:r>
      <w:r w:rsidRPr="005B6146">
        <w:rPr>
          <w:rFonts w:ascii="Calibri" w:hAnsi="Calibri" w:cs="Calibri"/>
          <w:color w:val="333333"/>
          <w:shd w:val="clear" w:color="auto" w:fill="FFFFFF"/>
        </w:rPr>
        <w:t>for more information)</w:t>
      </w:r>
      <w:r w:rsidR="00BF34FF">
        <w:rPr>
          <w:rFonts w:ascii="Calibri" w:hAnsi="Calibri" w:cs="Calibri"/>
          <w:color w:val="333333"/>
          <w:shd w:val="clear" w:color="auto" w:fill="FFFFFF"/>
        </w:rPr>
        <w:t xml:space="preserve">.  This is an individual whose primary relationship with the institution is as a student, but who is performing activities that would be comparable to a “Library or Non-Postsecondary Teaching” job if the individual were a non-student employee, such as a graduate student working as a library associate in the campus library, or as a childcare teacher in the campus childcare after-school program.   Does </w:t>
      </w:r>
      <w:r w:rsidR="00BF34FF" w:rsidRPr="00156E73">
        <w:rPr>
          <w:rFonts w:ascii="Calibri" w:hAnsi="Calibri" w:cs="Calibri"/>
          <w:i/>
          <w:color w:val="333333"/>
          <w:shd w:val="clear" w:color="auto" w:fill="FFFFFF"/>
        </w:rPr>
        <w:t>not</w:t>
      </w:r>
      <w:r w:rsidR="00BF34FF">
        <w:rPr>
          <w:rFonts w:ascii="Calibri" w:hAnsi="Calibri" w:cs="Calibri"/>
          <w:i/>
          <w:color w:val="333333"/>
          <w:shd w:val="clear" w:color="auto" w:fill="FFFFFF"/>
        </w:rPr>
        <w:t xml:space="preserve">, </w:t>
      </w:r>
      <w:r w:rsidR="00BF34FF" w:rsidRPr="009B6218">
        <w:rPr>
          <w:rFonts w:ascii="Calibri" w:hAnsi="Calibri" w:cs="Calibri"/>
          <w:color w:val="333333"/>
          <w:shd w:val="clear" w:color="auto" w:fill="FFFFFF"/>
        </w:rPr>
        <w:t>for example,</w:t>
      </w:r>
      <w:r w:rsidR="00BF34FF">
        <w:rPr>
          <w:rFonts w:ascii="Calibri" w:hAnsi="Calibri" w:cs="Calibri"/>
          <w:color w:val="333333"/>
          <w:shd w:val="clear" w:color="auto" w:fill="FFFFFF"/>
        </w:rPr>
        <w:t xml:space="preserve"> include </w:t>
      </w:r>
      <w:r w:rsidR="00BF34FF">
        <w:rPr>
          <w:rFonts w:ascii="Calibri" w:hAnsi="Calibri" w:cs="Calibri"/>
          <w:color w:val="333333"/>
          <w:shd w:val="clear" w:color="auto" w:fill="FFFFFF"/>
        </w:rPr>
        <w:lastRenderedPageBreak/>
        <w:t xml:space="preserve">graduate teaching assistants or graduate research assistants in a department of library science or education; those are reported as Graduate TA’s or RA’s as noted above.  </w:t>
      </w:r>
    </w:p>
    <w:p w:rsidR="00BF34FF" w:rsidRDefault="00B067B0" w:rsidP="00430078">
      <w:pPr>
        <w:pStyle w:val="ListParagraph"/>
        <w:numPr>
          <w:ilvl w:val="0"/>
          <w:numId w:val="19"/>
        </w:numPr>
        <w:tabs>
          <w:tab w:val="left" w:pos="720"/>
        </w:tabs>
        <w:spacing w:before="120" w:beforeAutospacing="0" w:after="0" w:afterAutospacing="0" w:line="300" w:lineRule="exact"/>
        <w:ind w:left="1080"/>
        <w:rPr>
          <w:rFonts w:ascii="Calibri" w:hAnsi="Calibri" w:cs="Calibri"/>
          <w:color w:val="333333"/>
          <w:shd w:val="clear" w:color="auto" w:fill="FFFFFF"/>
        </w:rPr>
      </w:pPr>
      <w:r w:rsidRPr="005B6146">
        <w:rPr>
          <w:rFonts w:ascii="Calibri" w:hAnsi="Calibri" w:cs="Calibri"/>
          <w:b/>
          <w:bCs/>
          <w:color w:val="333333"/>
          <w:shd w:val="clear" w:color="auto" w:fill="FFFFFF"/>
        </w:rPr>
        <w:t>Graduate Assistant - Healthcare Practitioners and Technical</w:t>
      </w:r>
      <w:r w:rsidRPr="005B6146">
        <w:rPr>
          <w:rFonts w:ascii="Calibri" w:hAnsi="Calibri" w:cs="Calibri"/>
          <w:color w:val="333333"/>
          <w:shd w:val="clear" w:color="auto" w:fill="FFFFFF"/>
        </w:rPr>
        <w:t> </w:t>
      </w:r>
      <w:r w:rsidR="004C343C" w:rsidRPr="005B6146">
        <w:rPr>
          <w:rFonts w:ascii="Calibri" w:hAnsi="Calibri" w:cs="Calibri"/>
          <w:color w:val="333333"/>
          <w:shd w:val="clear" w:color="auto" w:fill="FFFFFF"/>
        </w:rPr>
        <w:t xml:space="preserve">(refer to the "Healthcare </w:t>
      </w:r>
      <w:r w:rsidRPr="005B6146">
        <w:rPr>
          <w:rFonts w:ascii="Calibri" w:hAnsi="Calibri" w:cs="Calibri"/>
          <w:color w:val="333333"/>
          <w:shd w:val="clear" w:color="auto" w:fill="FFFFFF"/>
        </w:rPr>
        <w:t>Practitioners and Techni</w:t>
      </w:r>
      <w:r w:rsidR="00BF34FF">
        <w:rPr>
          <w:rFonts w:ascii="Calibri" w:hAnsi="Calibri" w:cs="Calibri"/>
          <w:color w:val="333333"/>
          <w:shd w:val="clear" w:color="auto" w:fill="FFFFFF"/>
        </w:rPr>
        <w:t xml:space="preserve">cal Occupations" category </w:t>
      </w:r>
      <w:r w:rsidRPr="005B6146">
        <w:rPr>
          <w:rFonts w:ascii="Calibri" w:hAnsi="Calibri" w:cs="Calibri"/>
          <w:color w:val="333333"/>
          <w:shd w:val="clear" w:color="auto" w:fill="FFFFFF"/>
        </w:rPr>
        <w:t>for more information)</w:t>
      </w:r>
      <w:r w:rsidR="00BF34FF">
        <w:rPr>
          <w:rFonts w:ascii="Calibri" w:hAnsi="Calibri" w:cs="Calibri"/>
          <w:color w:val="333333"/>
          <w:shd w:val="clear" w:color="auto" w:fill="FFFFFF"/>
        </w:rPr>
        <w:t xml:space="preserve">.  This is an individual whose primary relationship with the institution is as a student, but who is performing activities that would be comparable to a “Healthcare Practitioners and Technical” job if the individual were a non-student employee, such as a graduate student working as a phlebotomist or paramedic on campus.   Does </w:t>
      </w:r>
      <w:r w:rsidR="00BF34FF" w:rsidRPr="00156E73">
        <w:rPr>
          <w:rFonts w:ascii="Calibri" w:hAnsi="Calibri" w:cs="Calibri"/>
          <w:i/>
          <w:color w:val="333333"/>
          <w:shd w:val="clear" w:color="auto" w:fill="FFFFFF"/>
        </w:rPr>
        <w:t>not</w:t>
      </w:r>
      <w:r w:rsidR="00BF34FF">
        <w:rPr>
          <w:rFonts w:ascii="Calibri" w:hAnsi="Calibri" w:cs="Calibri"/>
          <w:i/>
          <w:color w:val="333333"/>
          <w:shd w:val="clear" w:color="auto" w:fill="FFFFFF"/>
        </w:rPr>
        <w:t xml:space="preserve">, </w:t>
      </w:r>
      <w:r w:rsidR="00BF34FF" w:rsidRPr="009B6218">
        <w:rPr>
          <w:rFonts w:ascii="Calibri" w:hAnsi="Calibri" w:cs="Calibri"/>
          <w:color w:val="333333"/>
          <w:shd w:val="clear" w:color="auto" w:fill="FFFFFF"/>
        </w:rPr>
        <w:t>for example,</w:t>
      </w:r>
      <w:r w:rsidR="00BF34FF">
        <w:rPr>
          <w:rFonts w:ascii="Calibri" w:hAnsi="Calibri" w:cs="Calibri"/>
          <w:color w:val="333333"/>
          <w:shd w:val="clear" w:color="auto" w:fill="FFFFFF"/>
        </w:rPr>
        <w:t xml:space="preserve"> include graduate teaching assistants or graduate research assistants in a department of medicine or allied health; those are reported as Graduate TA’s or RA’s as noted above.  </w:t>
      </w:r>
    </w:p>
    <w:p w:rsidR="00BF34FF" w:rsidRPr="00BF34FF" w:rsidRDefault="00BF34FF" w:rsidP="007C60F3">
      <w:pPr>
        <w:tabs>
          <w:tab w:val="left" w:pos="720"/>
        </w:tabs>
        <w:spacing w:before="120" w:after="120" w:line="300" w:lineRule="exact"/>
        <w:rPr>
          <w:rFonts w:cs="Calibri"/>
          <w:color w:val="333333"/>
          <w:sz w:val="24"/>
          <w:szCs w:val="24"/>
          <w:shd w:val="clear" w:color="auto" w:fill="FFFFFF"/>
        </w:rPr>
      </w:pPr>
      <w:r w:rsidRPr="00BF34FF">
        <w:rPr>
          <w:rFonts w:cs="Calibri"/>
          <w:color w:val="333333"/>
          <w:sz w:val="24"/>
          <w:szCs w:val="24"/>
          <w:shd w:val="clear" w:color="auto" w:fill="FFFFFF"/>
        </w:rPr>
        <w:t>NOTE:</w:t>
      </w:r>
      <w:r w:rsidRPr="00BF34FF">
        <w:rPr>
          <w:rFonts w:cs="Calibri"/>
          <w:color w:val="333333"/>
          <w:sz w:val="24"/>
          <w:szCs w:val="24"/>
          <w:shd w:val="clear" w:color="auto" w:fill="FFFFFF"/>
        </w:rPr>
        <w:tab/>
        <w:t xml:space="preserve">Graduate Students who are working campus jobs that would </w:t>
      </w:r>
      <w:r>
        <w:rPr>
          <w:rFonts w:cs="Calibri"/>
          <w:color w:val="333333"/>
          <w:sz w:val="24"/>
          <w:szCs w:val="24"/>
          <w:shd w:val="clear" w:color="auto" w:fill="FFFFFF"/>
        </w:rPr>
        <w:t xml:space="preserve">be considered skilled crafts/trades, service maintenance, or office/clerical support if the individual were a non-student employee, such as a graduate student working in the campus dining hall, or as a painter, or serving as an office receptionist for a campus department, are not reported under any category.  </w:t>
      </w:r>
    </w:p>
    <w:p w:rsidR="00B067B0" w:rsidRPr="00B067B0" w:rsidRDefault="00B067B0" w:rsidP="007C60F3">
      <w:pPr>
        <w:spacing w:before="120" w:after="120" w:line="300" w:lineRule="exact"/>
        <w:rPr>
          <w:rFonts w:cs="Calibri"/>
          <w:color w:val="333333"/>
          <w:sz w:val="24"/>
          <w:szCs w:val="24"/>
          <w:shd w:val="clear" w:color="auto" w:fill="FFFFFF"/>
        </w:rPr>
      </w:pPr>
      <w:r w:rsidRPr="00B067B0">
        <w:rPr>
          <w:rFonts w:cs="Calibri"/>
          <w:b/>
          <w:color w:val="333333"/>
          <w:sz w:val="24"/>
          <w:szCs w:val="24"/>
          <w:shd w:val="clear" w:color="auto" w:fill="FFFFFF"/>
        </w:rPr>
        <w:t>NOTE</w:t>
      </w:r>
      <w:r w:rsidRPr="00B067B0">
        <w:rPr>
          <w:rFonts w:cs="Calibri"/>
          <w:color w:val="333333"/>
          <w:sz w:val="24"/>
          <w:szCs w:val="24"/>
          <w:shd w:val="clear" w:color="auto" w:fill="FFFFFF"/>
        </w:rPr>
        <w:t xml:space="preserve">:  Public Service is not included in the above categories as recommended by the IPEDS HR </w:t>
      </w:r>
      <w:r w:rsidR="005B6146" w:rsidRPr="005B6146">
        <w:rPr>
          <w:rFonts w:cs="Calibri"/>
          <w:color w:val="333333"/>
          <w:sz w:val="24"/>
          <w:szCs w:val="24"/>
          <w:shd w:val="clear" w:color="auto" w:fill="FFFFFF"/>
        </w:rPr>
        <w:t>Technical Review Panel members.</w:t>
      </w:r>
    </w:p>
    <w:p w:rsidR="002314A4" w:rsidRDefault="002314A4"/>
    <w:sectPr w:rsidR="002314A4" w:rsidSect="008A2C6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8E3" w:rsidRDefault="007B48E3" w:rsidP="008A2C67">
      <w:pPr>
        <w:spacing w:after="0" w:line="240" w:lineRule="auto"/>
      </w:pPr>
      <w:r>
        <w:separator/>
      </w:r>
    </w:p>
  </w:endnote>
  <w:endnote w:type="continuationSeparator" w:id="0">
    <w:p w:rsidR="007B48E3" w:rsidRDefault="007B48E3" w:rsidP="008A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524859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8A2C67" w:rsidRPr="008A2C67" w:rsidRDefault="008A2C67">
        <w:pPr>
          <w:pStyle w:val="Footer"/>
          <w:jc w:val="right"/>
          <w:rPr>
            <w:sz w:val="18"/>
            <w:szCs w:val="18"/>
          </w:rPr>
        </w:pPr>
        <w:r w:rsidRPr="008A2C67">
          <w:rPr>
            <w:sz w:val="18"/>
            <w:szCs w:val="18"/>
          </w:rPr>
          <w:fldChar w:fldCharType="begin"/>
        </w:r>
        <w:r w:rsidRPr="008A2C67">
          <w:rPr>
            <w:sz w:val="18"/>
            <w:szCs w:val="18"/>
          </w:rPr>
          <w:instrText xml:space="preserve"> PAGE   \* MERGEFORMAT </w:instrText>
        </w:r>
        <w:r w:rsidRPr="008A2C67">
          <w:rPr>
            <w:sz w:val="18"/>
            <w:szCs w:val="18"/>
          </w:rPr>
          <w:fldChar w:fldCharType="separate"/>
        </w:r>
        <w:r w:rsidR="009A237F">
          <w:rPr>
            <w:noProof/>
            <w:sz w:val="18"/>
            <w:szCs w:val="18"/>
          </w:rPr>
          <w:t>2</w:t>
        </w:r>
        <w:r w:rsidRPr="008A2C67">
          <w:rPr>
            <w:noProof/>
            <w:sz w:val="18"/>
            <w:szCs w:val="18"/>
          </w:rPr>
          <w:fldChar w:fldCharType="end"/>
        </w:r>
      </w:p>
    </w:sdtContent>
  </w:sdt>
  <w:p w:rsidR="008A2C67" w:rsidRDefault="008A2C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8E3" w:rsidRDefault="007B48E3" w:rsidP="008A2C67">
      <w:pPr>
        <w:spacing w:after="0" w:line="240" w:lineRule="auto"/>
      </w:pPr>
      <w:r>
        <w:separator/>
      </w:r>
    </w:p>
  </w:footnote>
  <w:footnote w:type="continuationSeparator" w:id="0">
    <w:p w:rsidR="007B48E3" w:rsidRDefault="007B48E3" w:rsidP="008A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C67" w:rsidRPr="008A2C67" w:rsidRDefault="008A2C67">
    <w:pPr>
      <w:pStyle w:val="Header"/>
      <w:rPr>
        <w:sz w:val="18"/>
        <w:szCs w:val="18"/>
      </w:rPr>
    </w:pPr>
    <w:r w:rsidRPr="008A2C67">
      <w:rPr>
        <w:sz w:val="18"/>
        <w:szCs w:val="18"/>
      </w:rPr>
      <w:t>How to Report Graduate Assistants in</w:t>
    </w:r>
    <w:r w:rsidR="00ED2351">
      <w:rPr>
        <w:sz w:val="18"/>
        <w:szCs w:val="18"/>
      </w:rPr>
      <w:t xml:space="preserve"> the</w:t>
    </w:r>
    <w:r w:rsidR="009A237F">
      <w:rPr>
        <w:sz w:val="18"/>
        <w:szCs w:val="18"/>
      </w:rPr>
      <w:t xml:space="preserve"> IPEDS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520"/>
    <w:multiLevelType w:val="hybridMultilevel"/>
    <w:tmpl w:val="796E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2678A"/>
    <w:multiLevelType w:val="hybridMultilevel"/>
    <w:tmpl w:val="BD4CA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F10219"/>
    <w:multiLevelType w:val="hybridMultilevel"/>
    <w:tmpl w:val="4130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82194"/>
    <w:multiLevelType w:val="hybridMultilevel"/>
    <w:tmpl w:val="E522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E0652"/>
    <w:multiLevelType w:val="hybridMultilevel"/>
    <w:tmpl w:val="38F0AB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C6805"/>
    <w:multiLevelType w:val="hybridMultilevel"/>
    <w:tmpl w:val="BF0CA4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E43BC"/>
    <w:multiLevelType w:val="hybridMultilevel"/>
    <w:tmpl w:val="92D47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446E5"/>
    <w:multiLevelType w:val="hybridMultilevel"/>
    <w:tmpl w:val="29260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D295C"/>
    <w:multiLevelType w:val="hybridMultilevel"/>
    <w:tmpl w:val="EDCC5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B2CE4"/>
    <w:multiLevelType w:val="hybridMultilevel"/>
    <w:tmpl w:val="BCE6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E679B"/>
    <w:multiLevelType w:val="hybridMultilevel"/>
    <w:tmpl w:val="FC2603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86446D"/>
    <w:multiLevelType w:val="hybridMultilevel"/>
    <w:tmpl w:val="B6B280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F0C49"/>
    <w:multiLevelType w:val="hybridMultilevel"/>
    <w:tmpl w:val="092A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92185"/>
    <w:multiLevelType w:val="hybridMultilevel"/>
    <w:tmpl w:val="49ACBD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645B9"/>
    <w:multiLevelType w:val="hybridMultilevel"/>
    <w:tmpl w:val="01C4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217DB"/>
    <w:multiLevelType w:val="hybridMultilevel"/>
    <w:tmpl w:val="EA102E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86C3E"/>
    <w:multiLevelType w:val="hybridMultilevel"/>
    <w:tmpl w:val="D08C0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844DF"/>
    <w:multiLevelType w:val="hybridMultilevel"/>
    <w:tmpl w:val="C416F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35021"/>
    <w:multiLevelType w:val="hybridMultilevel"/>
    <w:tmpl w:val="719CDCC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15"/>
  </w:num>
  <w:num w:numId="5">
    <w:abstractNumId w:val="17"/>
  </w:num>
  <w:num w:numId="6">
    <w:abstractNumId w:val="16"/>
  </w:num>
  <w:num w:numId="7">
    <w:abstractNumId w:val="13"/>
  </w:num>
  <w:num w:numId="8">
    <w:abstractNumId w:val="8"/>
  </w:num>
  <w:num w:numId="9">
    <w:abstractNumId w:val="11"/>
  </w:num>
  <w:num w:numId="10">
    <w:abstractNumId w:val="10"/>
  </w:num>
  <w:num w:numId="11">
    <w:abstractNumId w:val="4"/>
  </w:num>
  <w:num w:numId="12">
    <w:abstractNumId w:val="6"/>
  </w:num>
  <w:num w:numId="13">
    <w:abstractNumId w:val="7"/>
  </w:num>
  <w:num w:numId="14">
    <w:abstractNumId w:val="1"/>
  </w:num>
  <w:num w:numId="15">
    <w:abstractNumId w:val="14"/>
  </w:num>
  <w:num w:numId="16">
    <w:abstractNumId w:val="12"/>
  </w:num>
  <w:num w:numId="17">
    <w:abstractNumId w:val="3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B0"/>
    <w:rsid w:val="00037448"/>
    <w:rsid w:val="000A29E0"/>
    <w:rsid w:val="000D2110"/>
    <w:rsid w:val="00156E73"/>
    <w:rsid w:val="002314A4"/>
    <w:rsid w:val="003B58BD"/>
    <w:rsid w:val="00430078"/>
    <w:rsid w:val="004C343C"/>
    <w:rsid w:val="005B6146"/>
    <w:rsid w:val="005E010B"/>
    <w:rsid w:val="005E6ED7"/>
    <w:rsid w:val="007B48E3"/>
    <w:rsid w:val="007C60F3"/>
    <w:rsid w:val="008460F9"/>
    <w:rsid w:val="008A2C67"/>
    <w:rsid w:val="00901BB5"/>
    <w:rsid w:val="00956FA9"/>
    <w:rsid w:val="009A237F"/>
    <w:rsid w:val="009B6218"/>
    <w:rsid w:val="00AE1FA1"/>
    <w:rsid w:val="00B067B0"/>
    <w:rsid w:val="00BF34FF"/>
    <w:rsid w:val="00CC241F"/>
    <w:rsid w:val="00D905FD"/>
    <w:rsid w:val="00ED2351"/>
    <w:rsid w:val="00F3546F"/>
    <w:rsid w:val="00FD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067B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067B0"/>
    <w:rPr>
      <w:rFonts w:ascii="Times New Roman" w:hAnsi="Times New Roman"/>
      <w:b/>
      <w:bCs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B067B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B067B0"/>
  </w:style>
  <w:style w:type="character" w:styleId="Strong">
    <w:name w:val="Strong"/>
    <w:basedOn w:val="DefaultParagraphFont"/>
    <w:uiPriority w:val="22"/>
    <w:qFormat/>
    <w:rsid w:val="00B067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067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67B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2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C67"/>
  </w:style>
  <w:style w:type="paragraph" w:styleId="Footer">
    <w:name w:val="footer"/>
    <w:basedOn w:val="Normal"/>
    <w:link w:val="FooterChar"/>
    <w:uiPriority w:val="99"/>
    <w:unhideWhenUsed/>
    <w:rsid w:val="008A2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C67"/>
  </w:style>
  <w:style w:type="paragraph" w:styleId="CommentText">
    <w:name w:val="annotation text"/>
    <w:basedOn w:val="Normal"/>
    <w:link w:val="CommentTextChar"/>
    <w:uiPriority w:val="99"/>
    <w:semiHidden/>
    <w:unhideWhenUsed/>
    <w:rsid w:val="005E010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10B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067B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067B0"/>
    <w:rPr>
      <w:rFonts w:ascii="Times New Roman" w:hAnsi="Times New Roman"/>
      <w:b/>
      <w:bCs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B067B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B067B0"/>
  </w:style>
  <w:style w:type="character" w:styleId="Strong">
    <w:name w:val="Strong"/>
    <w:basedOn w:val="DefaultParagraphFont"/>
    <w:uiPriority w:val="22"/>
    <w:qFormat/>
    <w:rsid w:val="00B067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067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67B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2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C67"/>
  </w:style>
  <w:style w:type="paragraph" w:styleId="Footer">
    <w:name w:val="footer"/>
    <w:basedOn w:val="Normal"/>
    <w:link w:val="FooterChar"/>
    <w:uiPriority w:val="99"/>
    <w:unhideWhenUsed/>
    <w:rsid w:val="008A2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C67"/>
  </w:style>
  <w:style w:type="paragraph" w:styleId="CommentText">
    <w:name w:val="annotation text"/>
    <w:basedOn w:val="Normal"/>
    <w:link w:val="CommentTextChar"/>
    <w:uiPriority w:val="99"/>
    <w:semiHidden/>
    <w:unhideWhenUsed/>
    <w:rsid w:val="005E010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10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6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9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s.gov/soc/2010/soc251191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Sizemore</dc:creator>
  <cp:lastModifiedBy>Ray Sizemore</cp:lastModifiedBy>
  <cp:revision>12</cp:revision>
  <dcterms:created xsi:type="dcterms:W3CDTF">2012-10-05T15:28:00Z</dcterms:created>
  <dcterms:modified xsi:type="dcterms:W3CDTF">2013-07-11T22:45:00Z</dcterms:modified>
</cp:coreProperties>
</file>